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689E" w14:textId="77777777" w:rsidR="000038C8" w:rsidRPr="00242FAD" w:rsidRDefault="000038C8" w:rsidP="000038C8">
      <w:pPr>
        <w:jc w:val="both"/>
        <w:rPr>
          <w:rFonts w:ascii="Open Sans Light" w:hAnsi="Open Sans Light" w:cs="Open Sans Light"/>
          <w:b/>
        </w:rPr>
      </w:pPr>
    </w:p>
    <w:p w14:paraId="50BF6C36" w14:textId="77777777" w:rsidR="00EC14BE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Strong"/>
          <w:rFonts w:ascii="Calibri" w:hAnsi="Calibri" w:cs="Arial"/>
          <w:color w:val="0000FF"/>
          <w:u w:val="single"/>
        </w:rPr>
        <w:t>QUESITOS PARA CONTRATAÇÃO DE PARECER JURÍDICO</w:t>
      </w:r>
    </w:p>
    <w:p w14:paraId="5AA7407D" w14:textId="203F4CA3" w:rsidR="00EC14BE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color w:val="0000FF"/>
          <w:u w:val="single"/>
        </w:rPr>
      </w:pPr>
    </w:p>
    <w:p w14:paraId="109A6E88" w14:textId="77777777" w:rsidR="009F72C0" w:rsidRDefault="009F72C0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222222"/>
          <w:sz w:val="19"/>
          <w:szCs w:val="19"/>
        </w:rPr>
      </w:pPr>
    </w:p>
    <w:p w14:paraId="5D61D253" w14:textId="0F8F0EC8" w:rsidR="00EC14BE" w:rsidRPr="009F72C0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color w:val="000000"/>
          <w:sz w:val="27"/>
          <w:szCs w:val="27"/>
        </w:rPr>
      </w:pPr>
      <w:r w:rsidRPr="009F72C0">
        <w:rPr>
          <w:rFonts w:ascii="Calibri" w:hAnsi="Calibri" w:cs="Arial"/>
          <w:color w:val="000000"/>
          <w:sz w:val="27"/>
          <w:szCs w:val="27"/>
        </w:rPr>
        <w:t>1 – Considerando que o artigo 24 da Constituição Federal estabelece competência concorrente entre a União, os Estados e o Distrito Federal para legislar acerca de matéria administrativa, são constitucionais os decretos estaduais e municipais baixados para regulamentar a Lei Anticorrupção Empresarial,</w:t>
      </w:r>
      <w:r w:rsidR="009F72C0" w:rsidRPr="009F72C0">
        <w:rPr>
          <w:rFonts w:ascii="Calibri" w:hAnsi="Calibri" w:cs="Arial"/>
          <w:color w:val="000000"/>
          <w:sz w:val="27"/>
          <w:szCs w:val="27"/>
        </w:rPr>
        <w:t xml:space="preserve"> (12.846 de 2013)</w:t>
      </w:r>
      <w:r w:rsidRPr="009F72C0">
        <w:rPr>
          <w:rFonts w:ascii="Calibri" w:hAnsi="Calibri" w:cs="Arial"/>
          <w:color w:val="000000"/>
          <w:sz w:val="27"/>
          <w:szCs w:val="27"/>
        </w:rPr>
        <w:t xml:space="preserve"> sem prévia lei ordinária estadual ou municipal decorrente, a teor do inciso IV do artigo 84 da Carta Magna? A Lei nº 12.846/2013 é (ou não) uma lei de caráter “nacional”?</w:t>
      </w:r>
    </w:p>
    <w:p w14:paraId="0CCEAEF8" w14:textId="77777777" w:rsidR="00EC14BE" w:rsidRPr="007370DB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color w:val="222222"/>
        </w:rPr>
      </w:pPr>
      <w:r w:rsidRPr="007370DB">
        <w:rPr>
          <w:rFonts w:ascii="Calibri" w:hAnsi="Calibri" w:cs="Arial"/>
          <w:color w:val="222222"/>
        </w:rPr>
        <w:t> </w:t>
      </w:r>
    </w:p>
    <w:p w14:paraId="701B1A63" w14:textId="77777777" w:rsidR="00EC14BE" w:rsidRPr="007370DB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color w:val="222222"/>
        </w:rPr>
      </w:pPr>
      <w:r w:rsidRPr="009F72C0">
        <w:rPr>
          <w:rFonts w:ascii="Calibri" w:hAnsi="Calibri" w:cs="Arial"/>
          <w:color w:val="000000"/>
          <w:sz w:val="27"/>
          <w:szCs w:val="27"/>
        </w:rPr>
        <w:t>2 – Considerando que o § 6º do artigo 37 da Constituição Federal estabelece que</w:t>
      </w:r>
      <w:r>
        <w:rPr>
          <w:rFonts w:ascii="Calibri" w:hAnsi="Calibri" w:cs="Arial"/>
          <w:color w:val="222222"/>
        </w:rPr>
        <w:t xml:space="preserve"> “</w:t>
      </w:r>
      <w:r w:rsidRPr="007370DB">
        <w:rPr>
          <w:i/>
          <w:iCs/>
        </w:rPr>
        <w:t>As pessoas jurídicas de direito público e as de direito privado prestadoras de serviços públicos responderão pelos danos que seus agentes, nessa qualidade, causarem a terceiros, assegurado o direito de regresso contra o responsável nos casos de dolo ou culpa</w:t>
      </w:r>
      <w:r>
        <w:rPr>
          <w:rFonts w:ascii="Calibri" w:hAnsi="Calibri" w:cs="Arial"/>
          <w:color w:val="222222"/>
        </w:rPr>
        <w:t>”</w:t>
      </w:r>
      <w:r w:rsidRPr="009F72C0">
        <w:rPr>
          <w:rFonts w:ascii="Calibri" w:hAnsi="Calibri" w:cs="Arial"/>
          <w:color w:val="000000"/>
          <w:sz w:val="27"/>
          <w:szCs w:val="27"/>
        </w:rPr>
        <w:t>, é possível concluir que a ordem jurídica vigente repele a responsabilização civil sem culpa subjetiva da pessoa física ou jurídica de direito privado, ficando a responsabilidade objetiva reservada pela Constituição Federal apenas para concessionárias ou permissionárias de serviços públicos?</w:t>
      </w:r>
    </w:p>
    <w:p w14:paraId="5AD02DF1" w14:textId="77777777" w:rsidR="00EC14BE" w:rsidRPr="007370DB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Calibri" w:hAnsi="Calibri" w:cs="Arial"/>
          <w:color w:val="222222"/>
        </w:rPr>
      </w:pPr>
      <w:r w:rsidRPr="007370DB">
        <w:rPr>
          <w:rFonts w:ascii="Calibri" w:hAnsi="Calibri" w:cs="Arial"/>
          <w:color w:val="222222"/>
        </w:rPr>
        <w:t> </w:t>
      </w:r>
    </w:p>
    <w:p w14:paraId="53780FC6" w14:textId="171874A3" w:rsidR="00EC14BE" w:rsidRDefault="00EC14BE" w:rsidP="00EC14B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222222"/>
          <w:sz w:val="19"/>
          <w:szCs w:val="19"/>
        </w:rPr>
      </w:pPr>
      <w:r w:rsidRPr="009F72C0">
        <w:rPr>
          <w:rFonts w:ascii="Calibri" w:hAnsi="Calibri" w:cs="Arial"/>
          <w:color w:val="000000"/>
          <w:sz w:val="27"/>
          <w:szCs w:val="27"/>
        </w:rPr>
        <w:t>3 –  O requisito da</w:t>
      </w:r>
      <w:r>
        <w:rPr>
          <w:rFonts w:ascii="Calibri" w:hAnsi="Calibri" w:cs="Arial"/>
          <w:color w:val="222222"/>
        </w:rPr>
        <w:t xml:space="preserve"> “</w:t>
      </w:r>
      <w:r w:rsidRPr="007370DB">
        <w:rPr>
          <w:i/>
          <w:iCs/>
        </w:rPr>
        <w:t>admissão da participação no ilícito</w:t>
      </w:r>
      <w:r>
        <w:rPr>
          <w:rFonts w:ascii="Calibri" w:hAnsi="Calibri" w:cs="Arial"/>
          <w:color w:val="222222"/>
        </w:rPr>
        <w:t xml:space="preserve">”, </w:t>
      </w:r>
      <w:r w:rsidRPr="009F72C0">
        <w:rPr>
          <w:rFonts w:ascii="Calibri" w:hAnsi="Calibri" w:cs="Arial"/>
          <w:color w:val="000000"/>
          <w:sz w:val="27"/>
          <w:szCs w:val="27"/>
        </w:rPr>
        <w:t>previsto em lei para celebração do acordo de leniência (§ 1º do artigo 16 da Lei nº 12.846/2013), importa em exigência no sentido de fazer prova contra si mesmo? O dispositivo viola, de alguma forma, a previsão contida no artigo 5º, inciso LXIII, da Constituição da República e no artigo 14, 3, “g”, do Pacto Internacional sobre Direitos Civis e Políticos, do qual o Brasil é signatário?</w:t>
      </w:r>
    </w:p>
    <w:p w14:paraId="4001FF5D" w14:textId="77777777" w:rsidR="00EC14BE" w:rsidRDefault="00EC14BE" w:rsidP="00EC14BE">
      <w:pPr>
        <w:pStyle w:val="NormalWeb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4 - A “</w:t>
      </w:r>
      <w:r>
        <w:rPr>
          <w:rStyle w:val="Emphasis"/>
          <w:rFonts w:ascii="Calibri" w:hAnsi="Calibri" w:cs="Arial"/>
          <w:color w:val="000000"/>
          <w:sz w:val="27"/>
          <w:szCs w:val="27"/>
        </w:rPr>
        <w:t>data da ciência da infração</w:t>
      </w:r>
      <w:r>
        <w:rPr>
          <w:rFonts w:ascii="Calibri" w:hAnsi="Calibri" w:cs="Arial"/>
          <w:color w:val="000000"/>
          <w:sz w:val="27"/>
          <w:szCs w:val="27"/>
        </w:rPr>
        <w:t>”, como termo inicial da contagem do prazo prescricional da Lei nº 12.846/2013, gera algum tipo de incerteza ou insegurança jurídica para efeito de contagem desse prazo? Vislumbra-se, no artigo 25 da Lei Anticorrupção Empresarial, afronta a alguma norma constitucional?</w:t>
      </w:r>
    </w:p>
    <w:p w14:paraId="27AE63DC" w14:textId="77777777" w:rsidR="00EC14BE" w:rsidRDefault="00EC14BE" w:rsidP="00EC14BE">
      <w:pPr>
        <w:pStyle w:val="NormalWeb"/>
        <w:shd w:val="clear" w:color="auto" w:fill="FFFFFF"/>
        <w:spacing w:after="0" w:afterAutospacing="0" w:line="288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27"/>
          <w:szCs w:val="27"/>
        </w:rPr>
        <w:t>5 –</w:t>
      </w:r>
      <w:r>
        <w:rPr>
          <w:rStyle w:val="apple-converted-space"/>
          <w:rFonts w:ascii="Calibri" w:hAnsi="Calibri" w:cs="Arial"/>
          <w:color w:val="000000"/>
          <w:sz w:val="27"/>
          <w:szCs w:val="27"/>
        </w:rPr>
        <w:t> </w:t>
      </w:r>
      <w:r>
        <w:rPr>
          <w:rFonts w:ascii="Calibri" w:hAnsi="Calibri" w:cs="Arial"/>
          <w:color w:val="222222"/>
          <w:sz w:val="27"/>
          <w:szCs w:val="27"/>
        </w:rPr>
        <w:t>A aplicação de medidas punitivas aos particulares, pessoa jurídica ou natural, é privativa de entidades de Direito Público? Empresas públicas e sociedades de economia mista, como entidades do Poder Executivo, possuem poder administrativo sancionatório? Podem essas entidades (empresas públicas e sociedades de economia mista) instaurar processos administrativos de responsabilização e, ao final, aplicar sanções?</w:t>
      </w:r>
    </w:p>
    <w:p w14:paraId="6839B6ED" w14:textId="583FA263" w:rsidR="00EC14BE" w:rsidRDefault="00BE7FDB" w:rsidP="009F72C0">
      <w:pPr>
        <w:jc w:val="right"/>
      </w:pPr>
      <w:r>
        <w:t>`</w:t>
      </w:r>
      <w:bookmarkStart w:id="0" w:name="_GoBack"/>
      <w:bookmarkEnd w:id="0"/>
    </w:p>
    <w:p w14:paraId="0611E6DD" w14:textId="77777777" w:rsidR="009F72C0" w:rsidRDefault="009F72C0" w:rsidP="009F72C0">
      <w:pPr>
        <w:spacing w:after="0"/>
        <w:jc w:val="right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GT – Lei Anticorrupção</w:t>
      </w:r>
    </w:p>
    <w:p w14:paraId="5EDB0DD5" w14:textId="5F1D7193" w:rsidR="009E4516" w:rsidRPr="009E4516" w:rsidRDefault="009F72C0" w:rsidP="009F72C0">
      <w:pPr>
        <w:spacing w:after="0"/>
        <w:jc w:val="right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Teresina, novembro de 2015 </w:t>
      </w:r>
    </w:p>
    <w:sectPr w:rsidR="009E4516" w:rsidRPr="009E4516" w:rsidSect="006D7967">
      <w:headerReference w:type="even" r:id="rId7"/>
      <w:headerReference w:type="default" r:id="rId8"/>
      <w:headerReference w:type="first" r:id="rId9"/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D9D5" w14:textId="77777777" w:rsidR="00B23B94" w:rsidRDefault="00B23B94" w:rsidP="00724311">
      <w:pPr>
        <w:spacing w:after="0" w:line="240" w:lineRule="auto"/>
      </w:pPr>
      <w:r>
        <w:separator/>
      </w:r>
    </w:p>
  </w:endnote>
  <w:endnote w:type="continuationSeparator" w:id="0">
    <w:p w14:paraId="696A472A" w14:textId="77777777" w:rsidR="00B23B94" w:rsidRDefault="00B23B94" w:rsidP="0072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3A0B2" w14:textId="77777777" w:rsidR="00B23B94" w:rsidRDefault="00B23B94" w:rsidP="00724311">
      <w:pPr>
        <w:spacing w:after="0" w:line="240" w:lineRule="auto"/>
      </w:pPr>
      <w:r>
        <w:separator/>
      </w:r>
    </w:p>
  </w:footnote>
  <w:footnote w:type="continuationSeparator" w:id="0">
    <w:p w14:paraId="4ECB3DB3" w14:textId="77777777" w:rsidR="00B23B94" w:rsidRDefault="00B23B94" w:rsidP="0072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A827E0" w14:textId="77777777" w:rsidR="00242FAD" w:rsidRDefault="00BE7FDB">
    <w:pPr>
      <w:pStyle w:val="Header"/>
    </w:pPr>
    <w:r>
      <w:rPr>
        <w:noProof/>
        <w:lang w:eastAsia="pt-BR"/>
      </w:rPr>
      <w:pict w14:anchorId="0D451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8" o:spid="_x0000_s2050" type="#_x0000_t75" style="position:absolute;margin-left:0;margin-top:0;width:424.75pt;height:616.45pt;z-index:-251657216;mso-position-horizontal:center;mso-position-horizontal-relative:margin;mso-position-vertical:center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7121F1" w14:textId="77777777" w:rsidR="00242FAD" w:rsidRDefault="00BE7FDB">
    <w:pPr>
      <w:pStyle w:val="Header"/>
    </w:pPr>
    <w:r>
      <w:rPr>
        <w:noProof/>
        <w:lang w:eastAsia="pt-BR"/>
      </w:rPr>
      <w:pict w14:anchorId="2EAFC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9" o:spid="_x0000_s2051" type="#_x0000_t75" style="position:absolute;margin-left:-87.55pt;margin-top:-75.25pt;width:578.5pt;height:852.65pt;z-index:-251656192;mso-position-horizontal-relative:margin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E80735" w14:textId="77777777" w:rsidR="00242FAD" w:rsidRDefault="00BE7FDB">
    <w:pPr>
      <w:pStyle w:val="Header"/>
    </w:pPr>
    <w:r>
      <w:rPr>
        <w:noProof/>
        <w:lang w:eastAsia="pt-BR"/>
      </w:rPr>
      <w:pict w14:anchorId="28BC0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81677" o:spid="_x0000_s2049" type="#_x0000_t75" style="position:absolute;margin-left:0;margin-top:0;width:424.75pt;height:616.45pt;z-index:-251658240;mso-position-horizontal:center;mso-position-horizontal-relative:margin;mso-position-vertical:center;mso-position-vertical-relative:margin" o:allowincell="f">
          <v:imagedata r:id="rId1" o:title="timbrado- impressão empre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1"/>
    <w:rsid w:val="000038C8"/>
    <w:rsid w:val="00082779"/>
    <w:rsid w:val="000B3948"/>
    <w:rsid w:val="000C7BBF"/>
    <w:rsid w:val="00107EB6"/>
    <w:rsid w:val="001B2973"/>
    <w:rsid w:val="0023004B"/>
    <w:rsid w:val="00231C1C"/>
    <w:rsid w:val="00242FAD"/>
    <w:rsid w:val="00275648"/>
    <w:rsid w:val="0029035C"/>
    <w:rsid w:val="002B6638"/>
    <w:rsid w:val="002E5A28"/>
    <w:rsid w:val="0033533B"/>
    <w:rsid w:val="00352B9E"/>
    <w:rsid w:val="0035405F"/>
    <w:rsid w:val="00373F95"/>
    <w:rsid w:val="00382042"/>
    <w:rsid w:val="003B12A1"/>
    <w:rsid w:val="003D02D1"/>
    <w:rsid w:val="003D50AF"/>
    <w:rsid w:val="004C111F"/>
    <w:rsid w:val="00516D15"/>
    <w:rsid w:val="0051706B"/>
    <w:rsid w:val="005442D1"/>
    <w:rsid w:val="00550E93"/>
    <w:rsid w:val="00564644"/>
    <w:rsid w:val="00567B82"/>
    <w:rsid w:val="005B3550"/>
    <w:rsid w:val="005D24EE"/>
    <w:rsid w:val="005F4519"/>
    <w:rsid w:val="00623D3E"/>
    <w:rsid w:val="00625697"/>
    <w:rsid w:val="00660D08"/>
    <w:rsid w:val="006D1B08"/>
    <w:rsid w:val="006D7967"/>
    <w:rsid w:val="00724311"/>
    <w:rsid w:val="007734D1"/>
    <w:rsid w:val="007F2E03"/>
    <w:rsid w:val="00827C2D"/>
    <w:rsid w:val="00844D34"/>
    <w:rsid w:val="00856656"/>
    <w:rsid w:val="0089044F"/>
    <w:rsid w:val="008D0D66"/>
    <w:rsid w:val="008F363F"/>
    <w:rsid w:val="00957C1C"/>
    <w:rsid w:val="00993D04"/>
    <w:rsid w:val="009A04F4"/>
    <w:rsid w:val="009E4516"/>
    <w:rsid w:val="009F72C0"/>
    <w:rsid w:val="00A44450"/>
    <w:rsid w:val="00A97E87"/>
    <w:rsid w:val="00AA09F7"/>
    <w:rsid w:val="00AA4919"/>
    <w:rsid w:val="00B23B94"/>
    <w:rsid w:val="00B26106"/>
    <w:rsid w:val="00B33D2C"/>
    <w:rsid w:val="00B67A8E"/>
    <w:rsid w:val="00B71781"/>
    <w:rsid w:val="00B94063"/>
    <w:rsid w:val="00BB30FB"/>
    <w:rsid w:val="00BC6574"/>
    <w:rsid w:val="00BE7FDB"/>
    <w:rsid w:val="00C52935"/>
    <w:rsid w:val="00CA60E6"/>
    <w:rsid w:val="00CB08A7"/>
    <w:rsid w:val="00CC63A1"/>
    <w:rsid w:val="00D37CDB"/>
    <w:rsid w:val="00DA21E1"/>
    <w:rsid w:val="00E01F75"/>
    <w:rsid w:val="00E24BE1"/>
    <w:rsid w:val="00E34708"/>
    <w:rsid w:val="00E454D8"/>
    <w:rsid w:val="00E5774B"/>
    <w:rsid w:val="00E60685"/>
    <w:rsid w:val="00EA5DE6"/>
    <w:rsid w:val="00EB551D"/>
    <w:rsid w:val="00EC14BE"/>
    <w:rsid w:val="00EE647E"/>
    <w:rsid w:val="00F652DC"/>
    <w:rsid w:val="00F666A7"/>
    <w:rsid w:val="00F757B4"/>
    <w:rsid w:val="00F821D1"/>
    <w:rsid w:val="00F82748"/>
    <w:rsid w:val="00FC4A05"/>
    <w:rsid w:val="00FC512E"/>
    <w:rsid w:val="00FD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2C46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11"/>
  </w:style>
  <w:style w:type="paragraph" w:styleId="Footer">
    <w:name w:val="footer"/>
    <w:basedOn w:val="Normal"/>
    <w:link w:val="Foot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11"/>
  </w:style>
  <w:style w:type="paragraph" w:customStyle="1" w:styleId="NormalNormal1">
    <w:name w:val="Normal.Normal1"/>
    <w:rsid w:val="00231C1C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93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FC5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C14BE"/>
  </w:style>
  <w:style w:type="character" w:styleId="Emphasis">
    <w:name w:val="Emphasis"/>
    <w:basedOn w:val="DefaultParagraphFont"/>
    <w:uiPriority w:val="20"/>
    <w:qFormat/>
    <w:rsid w:val="00EC14B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11"/>
  </w:style>
  <w:style w:type="paragraph" w:styleId="Footer">
    <w:name w:val="footer"/>
    <w:basedOn w:val="Normal"/>
    <w:link w:val="FooterChar"/>
    <w:uiPriority w:val="99"/>
    <w:unhideWhenUsed/>
    <w:rsid w:val="00724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11"/>
  </w:style>
  <w:style w:type="paragraph" w:customStyle="1" w:styleId="NormalNormal1">
    <w:name w:val="Normal.Normal1"/>
    <w:rsid w:val="00231C1C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93D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FC5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4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4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4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C14BE"/>
  </w:style>
  <w:style w:type="character" w:styleId="Emphasis">
    <w:name w:val="Emphasis"/>
    <w:basedOn w:val="DefaultParagraphFont"/>
    <w:uiPriority w:val="20"/>
    <w:qFormat/>
    <w:rsid w:val="00EC1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Lima</dc:creator>
  <cp:lastModifiedBy>Raphael R Soré</cp:lastModifiedBy>
  <cp:revision>3</cp:revision>
  <cp:lastPrinted>2015-05-15T20:35:00Z</cp:lastPrinted>
  <dcterms:created xsi:type="dcterms:W3CDTF">2015-11-20T12:40:00Z</dcterms:created>
  <dcterms:modified xsi:type="dcterms:W3CDTF">2015-11-20T12:41:00Z</dcterms:modified>
</cp:coreProperties>
</file>